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8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Внесен в государственный реестр </w:t>
      </w:r>
      <w:r/>
      <w:r/>
    </w:p>
    <w:p>
      <w:pPr>
        <w:pStyle w:val="1_668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нормативных правовых актов исполнительных </w:t>
      </w:r>
      <w:r/>
      <w:r/>
    </w:p>
    <w:p>
      <w:pPr>
        <w:pStyle w:val="1_668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органов государственной власти Ханты-Мансийского </w:t>
      </w:r>
      <w:r/>
      <w:r/>
    </w:p>
    <w:p>
      <w:pPr>
        <w:jc w:val="left"/>
        <w:rPr>
          <w:highlight w:val="none"/>
        </w:rPr>
      </w:pPr>
      <w:r>
        <w:rPr>
          <w:rFonts w:ascii="Times New Roman CYR" w:hAnsi="Times New Roman CYR" w:cs="Times New Roman CYR"/>
        </w:rPr>
        <w:t xml:space="preserve">автономного округа – Югры за </w:t>
      </w:r>
      <w:r>
        <w:rPr>
          <w:rFonts w:ascii="Times New Roman CYR" w:hAnsi="Times New Roman CYR" w:cs="Times New Roman CYR"/>
        </w:rPr>
        <w:t xml:space="preserve">№ </w:t>
      </w:r>
      <w:r>
        <w:rPr>
          <w:rFonts w:ascii="Times New Roman CYR" w:hAnsi="Times New Roman CYR" w:cs="Times New Roman CYR"/>
        </w:rPr>
        <w:t xml:space="preserve">7485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от 10</w:t>
      </w:r>
      <w:r>
        <w:rPr>
          <w:rFonts w:ascii="Times New Roman CYR" w:hAnsi="Times New Roman CYR" w:cs="Times New Roman CYR"/>
        </w:rPr>
        <w:t xml:space="preserve">.04</w:t>
      </w:r>
      <w:bookmarkStart w:id="0" w:name="undefined"/>
      <w:r/>
      <w:bookmarkEnd w:id="0"/>
      <w:r>
        <w:rPr>
          <w:rFonts w:ascii="Times New Roman CYR" w:hAnsi="Times New Roman CYR" w:cs="Times New Roman CYR"/>
        </w:rPr>
        <w:t xml:space="preserve">.2024</w: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0563" cy="6120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115171" name="Picture 1" descr="gerb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70563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8pt;height:48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tabs>
          <w:tab w:val="left" w:pos="0" w:leader="none"/>
        </w:tabs>
      </w:pPr>
      <w:r>
        <w:rPr>
          <w:b/>
          <w:sz w:val="28"/>
          <w:szCs w:val="26"/>
        </w:rPr>
        <w:t xml:space="preserve">РЕГИОНАЛЬНАЯ СЛУЖБА ПО ТАРИФАМ</w:t>
      </w:r>
      <w:r>
        <w:rPr>
          <w:b/>
          <w:sz w:val="28"/>
          <w:szCs w:val="26"/>
        </w:rPr>
      </w:r>
      <w:r/>
    </w:p>
    <w:p>
      <w:pPr>
        <w:jc w:val="center"/>
      </w:pPr>
      <w:r>
        <w:rPr>
          <w:b/>
          <w:sz w:val="28"/>
          <w:szCs w:val="26"/>
        </w:rPr>
        <w:t xml:space="preserve">ХАНТЫ-МАНСИЙСКОГО АВТОНОМНОГО ОКРУГА </w:t>
      </w:r>
      <w:r>
        <w:rPr>
          <w:rFonts w:eastAsia="Calibri"/>
          <w:sz w:val="28"/>
          <w:szCs w:val="26"/>
          <w:lang w:eastAsia="en-US"/>
        </w:rPr>
        <w:t xml:space="preserve">– </w:t>
      </w:r>
      <w:r>
        <w:rPr>
          <w:b/>
          <w:sz w:val="28"/>
          <w:szCs w:val="26"/>
        </w:rPr>
        <w:t xml:space="preserve">ЮГРЫ</w:t>
      </w:r>
      <w:r>
        <w:rPr>
          <w:b/>
          <w:sz w:val="28"/>
          <w:szCs w:val="26"/>
        </w:rPr>
      </w:r>
      <w:r/>
    </w:p>
    <w:p>
      <w:pPr>
        <w:jc w:val="center"/>
      </w:pPr>
      <w:r>
        <w:rPr>
          <w:b/>
          <w:sz w:val="28"/>
          <w:szCs w:val="26"/>
        </w:rPr>
        <w:t xml:space="preserve">(РСТ ЮГРЫ)</w:t>
      </w:r>
      <w:r>
        <w:rPr>
          <w:b/>
          <w:sz w:val="28"/>
          <w:szCs w:val="26"/>
        </w:rPr>
      </w:r>
      <w:r/>
    </w:p>
    <w:p>
      <w:pPr>
        <w:jc w:val="center"/>
      </w:pPr>
      <w:r/>
      <w:r/>
    </w:p>
    <w:p>
      <w:pPr>
        <w:jc w:val="center"/>
        <w:rPr>
          <w:rFonts w:ascii="Courier New" w:hAnsi="Courier New" w:cs="Courier New"/>
          <w:b/>
          <w:sz w:val="22"/>
          <w:szCs w:val="20"/>
        </w:rPr>
      </w:pPr>
      <w:r>
        <w:rPr>
          <w:b/>
          <w:sz w:val="28"/>
        </w:rPr>
        <w:t xml:space="preserve">ПРИКАЗ</w:t>
      </w:r>
      <w:r>
        <w:rPr>
          <w:rFonts w:ascii="Courier New" w:hAnsi="Courier New" w:cs="Courier New"/>
          <w:b/>
          <w:sz w:val="22"/>
          <w:szCs w:val="20"/>
        </w:rPr>
      </w:r>
      <w:r/>
    </w:p>
    <w:p>
      <w:r>
        <w:t xml:space="preserve"> </w:t>
      </w:r>
      <w:r/>
    </w:p>
    <w:p>
      <w:pPr>
        <w:jc w:val="center"/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нормативов средней рыночной стоимости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квадратного метра общей площади жилого помещения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муниципальным образованиям Ханты-Мансийского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автономного округа – Югры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второй</w:t>
      </w:r>
      <w:r>
        <w:rPr>
          <w:color w:val="000000"/>
          <w:sz w:val="28"/>
          <w:szCs w:val="28"/>
        </w:rPr>
        <w:t xml:space="preserve"> кв</w:t>
      </w:r>
      <w:r>
        <w:rPr>
          <w:color w:val="000000"/>
          <w:sz w:val="28"/>
          <w:szCs w:val="28"/>
        </w:rPr>
        <w:t xml:space="preserve">артал 2024</w:t>
      </w:r>
      <w:r>
        <w:rPr>
          <w:color w:val="000000"/>
          <w:sz w:val="28"/>
          <w:szCs w:val="28"/>
        </w:rPr>
        <w:t xml:space="preserve"> года</w:t>
      </w:r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</w:t>
      </w:r>
      <w:r/>
    </w:p>
    <w:p>
      <w:r>
        <w:rPr>
          <w:sz w:val="28"/>
          <w:szCs w:val="28"/>
        </w:rPr>
        <w:t xml:space="preserve">«9» апреля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  <w:tab/>
        <w:tab/>
        <w:tab/>
        <w:t xml:space="preserve">    </w:t>
      </w:r>
      <w:r>
        <w:rPr>
          <w:sz w:val="28"/>
        </w:rPr>
        <w:t xml:space="preserve">№ 20-</w:t>
      </w:r>
      <w:r>
        <w:rPr>
          <w:sz w:val="28"/>
        </w:rPr>
        <w:t xml:space="preserve">нп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Правительства</w:t>
      </w:r>
      <w:r>
        <w:rPr>
          <w:color w:val="000000"/>
          <w:sz w:val="28"/>
          <w:szCs w:val="28"/>
        </w:rPr>
        <w:br/>
        <w:t xml:space="preserve">Ханты-Мансийского автономного округа – Югры от 24 апреля 2006 года</w:t>
      </w:r>
      <w:r>
        <w:rPr>
          <w:color w:val="000000"/>
          <w:sz w:val="28"/>
          <w:szCs w:val="28"/>
        </w:rPr>
        <w:br/>
        <w:t xml:space="preserve">№ 87-п «О нормативах средней рыночной стоимости 1 квадратного метра общей площади жилого помещения» </w:t>
      </w:r>
      <w:r>
        <w:rPr>
          <w:b/>
          <w:color w:val="000000"/>
          <w:sz w:val="28"/>
          <w:szCs w:val="28"/>
        </w:rPr>
        <w:t xml:space="preserve">п р и к а з ы в а ю: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нормативы средней рыночной стоимости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квадратного метра общей площади жилого помещения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муниципальным образованиям Ханты-Мансийского автономного округа – Югры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второй</w:t>
      </w:r>
      <w:r>
        <w:rPr>
          <w:color w:val="000000"/>
          <w:sz w:val="28"/>
          <w:szCs w:val="28"/>
        </w:rPr>
        <w:t xml:space="preserve"> квартал 2024</w:t>
      </w:r>
      <w:r>
        <w:rPr>
          <w:color w:val="000000"/>
          <w:sz w:val="28"/>
          <w:szCs w:val="28"/>
        </w:rPr>
        <w:t xml:space="preserve"> года согласно приложению.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</w:t>
      </w:r>
      <w:r>
        <w:rPr>
          <w:color w:val="000000"/>
          <w:sz w:val="28"/>
          <w:szCs w:val="28"/>
        </w:rPr>
        <w:t xml:space="preserve">ий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риказ</w:t>
      </w:r>
      <w:r>
        <w:rPr>
          <w:color w:val="000000"/>
          <w:sz w:val="28"/>
          <w:szCs w:val="28"/>
        </w:rPr>
        <w:t xml:space="preserve"> вступает в силу со дня его официального опубликования.</w:t>
      </w:r>
      <w:r/>
    </w:p>
    <w:p>
      <w:pPr>
        <w:ind w:firstLine="709"/>
        <w:jc w:val="both"/>
        <w:spacing w:line="288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spacing w:line="288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Березовский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Региональной службы по тарифам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Ханты-Мансийского автономного округа – Югры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«9</w:t>
      </w:r>
      <w:r>
        <w:rPr>
          <w:color w:val="000000"/>
          <w:sz w:val="28"/>
          <w:szCs w:val="28"/>
        </w:rPr>
        <w:t xml:space="preserve">» апреля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нп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Нормативы средней рыночной стоимости 1 квадратного метра общей площади жилого помещения по муниципальным образованиям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Ханты-Мансийского автономного округа – Югры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 xml:space="preserve">квартал 2024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(в рублях)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tbl>
      <w:tblPr>
        <w:tblW w:w="6452" w:type="dxa"/>
        <w:tblInd w:w="1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2174"/>
      </w:tblGrid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1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Ханты-Мансийск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111 576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Нижневартовск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98 015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Сургут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117 222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Нефтеюганск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105 553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Мегион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88 627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Когалым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99 685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Югорск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87 874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Радужный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72 919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Пыть-Ях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96 222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Нягань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94 426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Урай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87 571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Лангепас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88 953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Покачи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79 779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Советский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78 767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Нижневартовский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83 988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Нефтеюганский</w:t>
            </w:r>
            <w:r>
              <w:rPr>
                <w:sz w:val="28"/>
                <w:szCs w:val="28"/>
              </w:rPr>
              <w:t xml:space="preserve">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97 078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Белоярский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92 583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Сургутский</w:t>
            </w:r>
            <w:r>
              <w:rPr>
                <w:sz w:val="28"/>
                <w:szCs w:val="28"/>
              </w:rPr>
              <w:t xml:space="preserve">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94 923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Кондинский</w:t>
            </w:r>
            <w:r>
              <w:rPr>
                <w:sz w:val="28"/>
                <w:szCs w:val="28"/>
              </w:rPr>
              <w:t xml:space="preserve">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84 472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Ханты-Мансийский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89 053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Октябрьский район</w:t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80 024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Березовский район</w:t>
            </w:r>
            <w:r/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90 598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8" w:right="1276" w:bottom="1134" w:left="1559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/>
    <w:r/>
  </w:p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/>
    <w:r/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7"/>
    <w:next w:val="8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8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7"/>
    <w:next w:val="86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8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8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8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8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8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8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8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7"/>
    <w:uiPriority w:val="34"/>
    <w:qFormat/>
    <w:pPr>
      <w:contextualSpacing/>
      <w:ind w:left="720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8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8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68"/>
    <w:link w:val="885"/>
    <w:uiPriority w:val="99"/>
  </w:style>
  <w:style w:type="character" w:styleId="722">
    <w:name w:val="Footer Char"/>
    <w:basedOn w:val="868"/>
    <w:link w:val="887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87"/>
    <w:uiPriority w:val="99"/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sz w:val="24"/>
      <w:szCs w:val="24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Balloon Text"/>
    <w:basedOn w:val="867"/>
    <w:semiHidden/>
    <w:rPr>
      <w:rFonts w:ascii="Tahoma" w:hAnsi="Tahoma" w:cs="Tahoma"/>
      <w:sz w:val="16"/>
      <w:szCs w:val="16"/>
    </w:rPr>
  </w:style>
  <w:style w:type="paragraph" w:styleId="872" w:customStyle="1">
    <w:name w:val="Название1"/>
    <w:basedOn w:val="867"/>
    <w:link w:val="873"/>
    <w:qFormat/>
    <w:pPr>
      <w:jc w:val="center"/>
    </w:pPr>
    <w:rPr>
      <w:sz w:val="28"/>
      <w:szCs w:val="20"/>
    </w:rPr>
  </w:style>
  <w:style w:type="character" w:styleId="873" w:customStyle="1">
    <w:name w:val="Название Знак"/>
    <w:link w:val="872"/>
    <w:rPr>
      <w:sz w:val="28"/>
    </w:rPr>
  </w:style>
  <w:style w:type="character" w:styleId="874">
    <w:name w:val="Hyperlink"/>
    <w:rPr>
      <w:color w:val="0000ff"/>
      <w:u w:val="single"/>
    </w:rPr>
  </w:style>
  <w:style w:type="paragraph" w:styleId="875">
    <w:name w:val="Body Text"/>
    <w:basedOn w:val="867"/>
    <w:link w:val="876"/>
    <w:pPr>
      <w:spacing w:after="120"/>
    </w:pPr>
  </w:style>
  <w:style w:type="character" w:styleId="876" w:customStyle="1">
    <w:name w:val="Основной текст Знак"/>
    <w:link w:val="875"/>
    <w:rPr>
      <w:sz w:val="24"/>
      <w:szCs w:val="24"/>
    </w:rPr>
  </w:style>
  <w:style w:type="paragraph" w:styleId="877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878">
    <w:name w:val="Table Grid"/>
    <w:basedOn w:val="8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>
    <w:name w:val="No Spacing"/>
    <w:uiPriority w:val="1"/>
    <w:qFormat/>
    <w:rPr>
      <w:sz w:val="24"/>
      <w:szCs w:val="24"/>
    </w:rPr>
  </w:style>
  <w:style w:type="character" w:styleId="880" w:customStyle="1">
    <w:name w:val="Основной текст (2)_"/>
    <w:link w:val="881"/>
    <w:rPr>
      <w:b/>
      <w:bCs/>
      <w:sz w:val="27"/>
      <w:szCs w:val="27"/>
      <w:shd w:val="clear" w:color="auto" w:fill="ffffff"/>
    </w:rPr>
  </w:style>
  <w:style w:type="paragraph" w:styleId="881" w:customStyle="1">
    <w:name w:val="Основной текст (2)"/>
    <w:basedOn w:val="867"/>
    <w:link w:val="880"/>
    <w:pPr>
      <w:ind w:firstLine="720"/>
      <w:jc w:val="both"/>
      <w:spacing w:before="300" w:line="331" w:lineRule="exact"/>
      <w:shd w:val="clear" w:color="auto" w:fill="ffffff"/>
    </w:pPr>
    <w:rPr>
      <w:b/>
      <w:bCs/>
      <w:sz w:val="27"/>
      <w:szCs w:val="27"/>
    </w:rPr>
  </w:style>
  <w:style w:type="character" w:styleId="882" w:customStyle="1">
    <w:name w:val="Заголовок №1_"/>
    <w:link w:val="883"/>
    <w:rPr>
      <w:b/>
      <w:bCs/>
      <w:sz w:val="27"/>
      <w:szCs w:val="27"/>
      <w:shd w:val="clear" w:color="auto" w:fill="ffffff"/>
    </w:rPr>
  </w:style>
  <w:style w:type="paragraph" w:styleId="883" w:customStyle="1">
    <w:name w:val="Заголовок №1"/>
    <w:basedOn w:val="867"/>
    <w:link w:val="882"/>
    <w:pPr>
      <w:ind w:firstLine="720"/>
      <w:jc w:val="both"/>
      <w:spacing w:before="180" w:line="317" w:lineRule="exact"/>
      <w:shd w:val="clear" w:color="auto" w:fill="ffffff"/>
      <w:outlineLvl w:val="0"/>
    </w:pPr>
    <w:rPr>
      <w:b/>
      <w:bCs/>
      <w:sz w:val="27"/>
      <w:szCs w:val="27"/>
    </w:rPr>
  </w:style>
  <w:style w:type="paragraph" w:styleId="884" w:customStyle="1">
    <w:name w:val="Default"/>
    <w:rPr>
      <w:color w:val="000000"/>
      <w:sz w:val="24"/>
      <w:szCs w:val="24"/>
    </w:rPr>
  </w:style>
  <w:style w:type="paragraph" w:styleId="885">
    <w:name w:val="Header"/>
    <w:basedOn w:val="867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868"/>
    <w:link w:val="885"/>
    <w:uiPriority w:val="99"/>
    <w:rPr>
      <w:sz w:val="24"/>
      <w:szCs w:val="24"/>
    </w:rPr>
  </w:style>
  <w:style w:type="paragraph" w:styleId="887">
    <w:name w:val="Footer"/>
    <w:basedOn w:val="867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68"/>
    <w:link w:val="887"/>
    <w:uiPriority w:val="99"/>
    <w:rPr>
      <w:sz w:val="24"/>
      <w:szCs w:val="24"/>
    </w:rPr>
  </w:style>
  <w:style w:type="paragraph" w:styleId="889" w:customStyle="1">
    <w:name w:val="ConsPlusNormal"/>
    <w:pPr>
      <w:widowControl w:val="off"/>
    </w:pPr>
    <w:rPr>
      <w:rFonts w:eastAsiaTheme="minorEastAsia"/>
      <w:sz w:val="24"/>
      <w:szCs w:val="24"/>
    </w:rPr>
  </w:style>
  <w:style w:type="paragraph" w:styleId="1_668" w:customStyle="1">
    <w:name w:val="Normal (Web)"/>
    <w:basedOn w:val="69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774B-7620-4433-8EC5-DAC3DC81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revision>32</cp:revision>
  <dcterms:created xsi:type="dcterms:W3CDTF">2022-07-25T08:13:00Z</dcterms:created>
  <dcterms:modified xsi:type="dcterms:W3CDTF">2024-04-11T05:01:11Z</dcterms:modified>
</cp:coreProperties>
</file>